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87A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Arial Narrow"/>
          <w:b/>
          <w:sz w:val="28"/>
          <w:szCs w:val="28"/>
        </w:rPr>
        <w:t>19SH12P3-</w:t>
      </w:r>
      <w:r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ENGINEERING CHEMISTRY LABORATORY</w:t>
      </w:r>
      <w:bookmarkEnd w:id="0"/>
    </w:p>
    <w:p w14:paraId="4C847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(Common to EEE, ECE, CSE &amp; IT)</w:t>
      </w:r>
    </w:p>
    <w:tbl>
      <w:tblPr>
        <w:tblStyle w:val="4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686"/>
        <w:gridCol w:w="3402"/>
        <w:gridCol w:w="1134"/>
      </w:tblGrid>
      <w:tr w14:paraId="777B0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1718D8C">
            <w:pPr>
              <w:spacing w:after="160" w:line="240" w:lineRule="auto"/>
              <w:jc w:val="right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Course Category:</w:t>
            </w:r>
          </w:p>
        </w:tc>
        <w:tc>
          <w:tcPr>
            <w:tcW w:w="3686" w:type="dxa"/>
            <w:vAlign w:val="center"/>
          </w:tcPr>
          <w:p w14:paraId="4C4FF5F2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Basic science</w:t>
            </w:r>
          </w:p>
        </w:tc>
        <w:tc>
          <w:tcPr>
            <w:tcW w:w="3402" w:type="dxa"/>
            <w:vAlign w:val="center"/>
          </w:tcPr>
          <w:p w14:paraId="329B26B2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34" w:type="dxa"/>
            <w:vAlign w:val="center"/>
          </w:tcPr>
          <w:p w14:paraId="05285615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14:paraId="43BD7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5E7D2DD">
            <w:pPr>
              <w:spacing w:after="160" w:line="240" w:lineRule="auto"/>
              <w:jc w:val="right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Course Type:</w:t>
            </w:r>
          </w:p>
        </w:tc>
        <w:tc>
          <w:tcPr>
            <w:tcW w:w="3686" w:type="dxa"/>
            <w:vAlign w:val="center"/>
          </w:tcPr>
          <w:p w14:paraId="69913E87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3402" w:type="dxa"/>
            <w:vAlign w:val="center"/>
          </w:tcPr>
          <w:p w14:paraId="04189D82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134" w:type="dxa"/>
            <w:vAlign w:val="center"/>
          </w:tcPr>
          <w:p w14:paraId="3F5F3D3F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0-0-3</w:t>
            </w:r>
          </w:p>
        </w:tc>
      </w:tr>
      <w:tr w14:paraId="53950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7" w:type="dxa"/>
            <w:vAlign w:val="center"/>
          </w:tcPr>
          <w:p w14:paraId="575DC91C">
            <w:pPr>
              <w:spacing w:after="160" w:line="240" w:lineRule="auto"/>
              <w:jc w:val="right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Prerequisite:</w:t>
            </w:r>
          </w:p>
        </w:tc>
        <w:tc>
          <w:tcPr>
            <w:tcW w:w="3686" w:type="dxa"/>
            <w:vAlign w:val="center"/>
          </w:tcPr>
          <w:p w14:paraId="43F9211F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Fundamental concepts of Chemistry</w:t>
            </w:r>
          </w:p>
        </w:tc>
        <w:tc>
          <w:tcPr>
            <w:tcW w:w="3402" w:type="dxa"/>
            <w:vAlign w:val="center"/>
          </w:tcPr>
          <w:p w14:paraId="477875F5">
            <w:pPr>
              <w:pStyle w:val="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Sessional Evaluation:</w:t>
            </w:r>
          </w:p>
          <w:p w14:paraId="73520DB8">
            <w:pPr>
              <w:pStyle w:val="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External Exam Evaluation:</w:t>
            </w:r>
          </w:p>
          <w:p w14:paraId="2DE54441">
            <w:pPr>
              <w:pStyle w:val="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34" w:type="dxa"/>
            <w:vAlign w:val="center"/>
          </w:tcPr>
          <w:p w14:paraId="4F78478E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545DF989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14:paraId="343AECA3">
            <w:pPr>
              <w:pStyle w:val="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17B9D537">
      <w:pPr>
        <w:spacing w:after="0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4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688"/>
        <w:gridCol w:w="8175"/>
      </w:tblGrid>
      <w:tr w14:paraId="48FE8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86" w:type="dxa"/>
            <w:vMerge w:val="restart"/>
          </w:tcPr>
          <w:p w14:paraId="4F3568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EED9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0CE809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863" w:type="dxa"/>
            <w:gridSpan w:val="2"/>
          </w:tcPr>
          <w:p w14:paraId="3CD16AE4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Students undergoing this course are expected to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understand:</w:t>
            </w:r>
          </w:p>
        </w:tc>
      </w:tr>
      <w:tr w14:paraId="18139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6" w:type="dxa"/>
            <w:vMerge w:val="continue"/>
          </w:tcPr>
          <w:p w14:paraId="670B45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2"/>
          </w:tcPr>
          <w:p w14:paraId="366692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main objective is to provide students to learn about experimental techniques in chemistry with knowledge in theoretical aspects so that they can excel in that particular field.</w:t>
            </w:r>
          </w:p>
        </w:tc>
      </w:tr>
      <w:tr w14:paraId="155D4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86" w:type="dxa"/>
            <w:vMerge w:val="restart"/>
          </w:tcPr>
          <w:p w14:paraId="436C8F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6BD7E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8863" w:type="dxa"/>
            <w:gridSpan w:val="2"/>
          </w:tcPr>
          <w:p w14:paraId="1E9D589D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14:paraId="6D420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6" w:type="dxa"/>
            <w:vMerge w:val="continue"/>
          </w:tcPr>
          <w:p w14:paraId="374FF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14:paraId="10C0DEAF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175" w:type="dxa"/>
          </w:tcPr>
          <w:p w14:paraId="522B96B8">
            <w:pPr>
              <w:pStyle w:val="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rPr>
                <w:rFonts w:eastAsia="Arial Narrow"/>
              </w:rPr>
              <w:t>Determine the cell constant and conductance of solutions</w:t>
            </w:r>
          </w:p>
        </w:tc>
      </w:tr>
      <w:tr w14:paraId="67A64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86" w:type="dxa"/>
            <w:vMerge w:val="continue"/>
          </w:tcPr>
          <w:p w14:paraId="18C8DF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14:paraId="6D3B9CF0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175" w:type="dxa"/>
          </w:tcPr>
          <w:p w14:paraId="23009023">
            <w:pPr>
              <w:pStyle w:val="6"/>
              <w:widowControl w:val="0"/>
              <w:autoSpaceDE w:val="0"/>
              <w:autoSpaceDN w:val="0"/>
              <w:adjustRightInd w:val="0"/>
              <w:ind w:left="0"/>
            </w:pPr>
            <w:r>
              <w:rPr>
                <w:rFonts w:eastAsia="Arial Narrow"/>
              </w:rPr>
              <w:t>Prepare advanced polymer materials</w:t>
            </w:r>
          </w:p>
        </w:tc>
      </w:tr>
      <w:tr w14:paraId="0B4A9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486" w:type="dxa"/>
          </w:tcPr>
          <w:p w14:paraId="70E71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D32DC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337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D840C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DD924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E6911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FDBB5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AD61C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3047C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E20D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2D3F53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718369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97C4B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074F7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2377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5656D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2"/>
          </w:tcPr>
          <w:p w14:paraId="2F29B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Minimum of 8 experiments to be completed out of the following:</w:t>
            </w:r>
          </w:p>
          <w:p w14:paraId="6E954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LIST OF EXPERIMENTS</w:t>
            </w:r>
          </w:p>
          <w:p w14:paraId="6F329ECD">
            <w:pPr>
              <w:pStyle w:val="6"/>
              <w:numPr>
                <w:ilvl w:val="0"/>
                <w:numId w:val="1"/>
              </w:numPr>
              <w:spacing w:after="200"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Determination of total hardness of water by EDTA method</w:t>
            </w:r>
          </w:p>
          <w:p w14:paraId="04031730">
            <w:pPr>
              <w:pStyle w:val="6"/>
              <w:numPr>
                <w:ilvl w:val="0"/>
                <w:numId w:val="1"/>
              </w:numPr>
              <w:spacing w:after="200"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Determination of total alkalinity of water</w:t>
            </w:r>
          </w:p>
          <w:p w14:paraId="059D3188">
            <w:pPr>
              <w:pStyle w:val="6"/>
              <w:numPr>
                <w:ilvl w:val="0"/>
                <w:numId w:val="1"/>
              </w:numPr>
              <w:spacing w:after="200"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Estimation of chlorides using potassium chromate indicator</w:t>
            </w:r>
          </w:p>
          <w:p w14:paraId="7A81DE82">
            <w:pPr>
              <w:pStyle w:val="6"/>
              <w:numPr>
                <w:ilvl w:val="0"/>
                <w:numId w:val="1"/>
              </w:numPr>
              <w:spacing w:after="200"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Determination of cell constant and conductance of solutions</w:t>
            </w:r>
          </w:p>
          <w:p w14:paraId="63421297">
            <w:pPr>
              <w:pStyle w:val="6"/>
              <w:numPr>
                <w:ilvl w:val="0"/>
                <w:numId w:val="1"/>
              </w:numPr>
              <w:spacing w:after="200"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Conductometric titration of strong acid Vs strong base</w:t>
            </w:r>
          </w:p>
          <w:p w14:paraId="78D02450">
            <w:pPr>
              <w:pStyle w:val="6"/>
              <w:numPr>
                <w:ilvl w:val="0"/>
                <w:numId w:val="1"/>
              </w:numPr>
              <w:spacing w:after="200"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Conductometric titration of weak acid Vs strong base</w:t>
            </w:r>
          </w:p>
          <w:p w14:paraId="640DFBC2">
            <w:pPr>
              <w:pStyle w:val="6"/>
              <w:numPr>
                <w:ilvl w:val="0"/>
                <w:numId w:val="1"/>
              </w:numPr>
              <w:spacing w:after="200"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Determination of pH of unknown solution</w:t>
            </w:r>
          </w:p>
          <w:p w14:paraId="0780347F">
            <w:pPr>
              <w:pStyle w:val="6"/>
              <w:numPr>
                <w:ilvl w:val="0"/>
                <w:numId w:val="1"/>
              </w:numPr>
              <w:spacing w:after="200"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Potentiometry - determination of redox potentials and emfs</w:t>
            </w:r>
          </w:p>
          <w:p w14:paraId="5C6A98A5">
            <w:pPr>
              <w:pStyle w:val="6"/>
              <w:numPr>
                <w:ilvl w:val="0"/>
                <w:numId w:val="1"/>
              </w:numPr>
              <w:spacing w:after="200"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Determination of Strength of an acid in Pb-Acid battery</w:t>
            </w:r>
          </w:p>
          <w:p w14:paraId="006EC7BD">
            <w:pPr>
              <w:pStyle w:val="6"/>
              <w:numPr>
                <w:ilvl w:val="0"/>
                <w:numId w:val="1"/>
              </w:numPr>
              <w:spacing w:after="200"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 Narro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Preparation of a polymer</w:t>
            </w:r>
          </w:p>
          <w:p w14:paraId="34F15050">
            <w:pPr>
              <w:pStyle w:val="6"/>
              <w:numPr>
                <w:ilvl w:val="0"/>
                <w:numId w:val="1"/>
              </w:numPr>
              <w:spacing w:after="200"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Determination of viscosity of oils with Redwood viscometer</w:t>
            </w:r>
          </w:p>
          <w:p w14:paraId="28A2DED0">
            <w:pPr>
              <w:pStyle w:val="6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>
              <w:rPr>
                <w:rFonts w:eastAsia="Arial Narrow"/>
              </w:rPr>
              <w:t>Adsorption of acetic acid by charcoal</w:t>
            </w:r>
          </w:p>
        </w:tc>
      </w:tr>
      <w:tr w14:paraId="4EC71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486" w:type="dxa"/>
          </w:tcPr>
          <w:p w14:paraId="4791F3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 and  Reference Books</w:t>
            </w:r>
          </w:p>
        </w:tc>
        <w:tc>
          <w:tcPr>
            <w:tcW w:w="8863" w:type="dxa"/>
            <w:gridSpan w:val="2"/>
          </w:tcPr>
          <w:p w14:paraId="452BDE6E">
            <w:pPr>
              <w:pStyle w:val="6"/>
              <w:ind w:left="0"/>
              <w:rPr>
                <w:b/>
              </w:rPr>
            </w:pPr>
            <w:r>
              <w:rPr>
                <w:b/>
              </w:rPr>
              <w:t>TEXT BOOKS:</w:t>
            </w:r>
          </w:p>
          <w:p w14:paraId="3F00FD86">
            <w:pPr>
              <w:pStyle w:val="6"/>
              <w:numPr>
                <w:ilvl w:val="0"/>
                <w:numId w:val="2"/>
              </w:numPr>
              <w:spacing w:line="276" w:lineRule="auto"/>
              <w:rPr>
                <w:b/>
                <w:u w:val="single"/>
              </w:rPr>
            </w:pPr>
            <w:r>
              <w:t>Mendham J et al, Vogel’s text books of quantitative chemical analysis,      5Ed., Pearson publications, 2012.</w:t>
            </w:r>
          </w:p>
          <w:p w14:paraId="240AD62C">
            <w:pPr>
              <w:pStyle w:val="6"/>
              <w:numPr>
                <w:ilvl w:val="0"/>
                <w:numId w:val="2"/>
              </w:numPr>
              <w:spacing w:line="276" w:lineRule="auto"/>
            </w:pPr>
            <w:r>
              <w:t>KN Jayaveera, Subba reddy &amp; Chandra sekhar , Chemistry lab manual,        1Ed., SM Enterprises, Hyderabad, 2014</w:t>
            </w:r>
          </w:p>
        </w:tc>
      </w:tr>
    </w:tbl>
    <w:tbl>
      <w:tblPr>
        <w:tblStyle w:val="7"/>
        <w:tblW w:w="10632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932"/>
      </w:tblGrid>
      <w:tr w14:paraId="2604B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32" w:type="dxa"/>
            <w:gridSpan w:val="15"/>
          </w:tcPr>
          <w:p w14:paraId="47BC8344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14:paraId="00CC6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70" w:type="dxa"/>
          </w:tcPr>
          <w:p w14:paraId="1DB5A0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14:paraId="5BE072D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14:paraId="4CA1A17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14:paraId="6FBBBDB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14:paraId="10695EB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14:paraId="3563282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14:paraId="38078D2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14:paraId="14BEBAC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14:paraId="740F50A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14:paraId="0A9729D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14:paraId="642DA02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14:paraId="45650F9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14:paraId="5113180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14:paraId="648C882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932" w:type="dxa"/>
          </w:tcPr>
          <w:p w14:paraId="7E50E77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PSO2</w:t>
            </w:r>
          </w:p>
        </w:tc>
      </w:tr>
      <w:tr w14:paraId="485DF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3D9CA2A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14:paraId="3D1859A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6A33319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4901E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6A28A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340B0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2634E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55A053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02C00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1C51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7B622A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0005E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7EAD0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  <w:vAlign w:val="center"/>
          </w:tcPr>
          <w:p w14:paraId="4E11E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vAlign w:val="center"/>
          </w:tcPr>
          <w:p w14:paraId="1FFD0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47179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670" w:type="dxa"/>
          </w:tcPr>
          <w:p w14:paraId="57C0CCA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14:paraId="1A7853C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1533A23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8E3AB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5139B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E15D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79D8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11F32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9564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3D22D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7D5F9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577A0E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0089D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</w:tcPr>
          <w:p w14:paraId="428D7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14:paraId="48D5A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54BE0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6F3520E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14:paraId="643D219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183EF46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4231E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0EBD3B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0CA7F3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643" w:type="dxa"/>
          </w:tcPr>
          <w:p w14:paraId="22348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  <w:vAlign w:val="center"/>
          </w:tcPr>
          <w:p w14:paraId="54C66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59885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5EE3E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763" w:type="dxa"/>
          </w:tcPr>
          <w:p w14:paraId="6909EA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63" w:type="dxa"/>
            <w:vAlign w:val="center"/>
          </w:tcPr>
          <w:p w14:paraId="3C878D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3752E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</w:tc>
        <w:tc>
          <w:tcPr>
            <w:tcW w:w="777" w:type="dxa"/>
          </w:tcPr>
          <w:p w14:paraId="01DDC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932" w:type="dxa"/>
          </w:tcPr>
          <w:p w14:paraId="34023B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</w:tr>
      <w:tr w14:paraId="75EB5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19F5956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14:paraId="7D728CF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2E9741D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BC69C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0D733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739A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8C43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3AD4E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140246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365E5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5C2B5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0654D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7EFB5E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0C6C6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14:paraId="35721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29D32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5FE08AF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14:paraId="4440740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77AF4CB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1B1FCA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2DAC24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005E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E8F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1BD65D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09D6BC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0E00E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5336C9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77ECA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4D967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217790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14:paraId="02DE6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43AC7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24EDAC9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14:paraId="4D02E75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037196D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7B4D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3090E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174D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B5D7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0C69D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54C1DE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2C8C1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52DB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16972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40233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2169C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14:paraId="732092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05F822AB"/>
    <w:sectPr>
      <w:pgSz w:w="11906" w:h="16838"/>
      <w:pgMar w:top="1440" w:right="1800" w:bottom="1440" w:left="1368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8776E"/>
    <w:multiLevelType w:val="multilevel"/>
    <w:tmpl w:val="0308776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C4711"/>
    <w:multiLevelType w:val="multilevel"/>
    <w:tmpl w:val="6C0C4711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311FE"/>
    <w:rsid w:val="2FB3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IN" w:eastAsia="en-US" w:bidi="ar-SA"/>
    </w:rPr>
  </w:style>
  <w:style w:type="paragraph" w:styleId="6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customStyle="1" w:styleId="7">
    <w:name w:val="Table Grid2"/>
    <w:basedOn w:val="3"/>
    <w:qFormat/>
    <w:uiPriority w:val="39"/>
    <w:pPr>
      <w:spacing w:after="0" w:line="240" w:lineRule="auto"/>
    </w:pPr>
    <w:rPr>
      <w:rFonts w:ascii="Calibri" w:hAnsi="Calibri" w:eastAsia="Calibri" w:cs="Gautami"/>
      <w:sz w:val="20"/>
      <w:szCs w:val="20"/>
      <w:lang w:val="en-IN" w:eastAsia="en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2025-02-15T02:40:00Z</dcterms:created>
  <dc:creator>Shaik.mohamad Shafi</dc:creator>
  <cp:lastModifiedBy>Shaik.mohamad Shafi</cp:lastModifiedBy>
  <dcterms:modified xsi:type="dcterms:W3CDTF">2025-02-15T02:41:30Z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F7C86DE3A3AC44E48469ACD4A2A53ACE_11</vt:lpwstr>
  </property>
</Properties>
</file>